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04" w:rsidRPr="00AA3B04" w:rsidRDefault="00AA3B04" w:rsidP="00AA3B04">
      <w:pPr>
        <w:spacing w:after="0"/>
        <w:jc w:val="center"/>
      </w:pPr>
      <w:r w:rsidRPr="00AA3B04">
        <w:rPr>
          <w:rStyle w:val="a4"/>
          <w:rFonts w:ascii="Arial" w:hAnsi="Arial" w:cs="Arial"/>
          <w:sz w:val="21"/>
          <w:szCs w:val="21"/>
          <w:highlight w:val="lightGray"/>
        </w:rPr>
        <w:t xml:space="preserve">Признаки однородности </w:t>
      </w:r>
      <w:r w:rsidRPr="00AA3B04">
        <w:rPr>
          <w:rStyle w:val="a4"/>
          <w:rFonts w:ascii="Arial" w:hAnsi="Arial" w:cs="Arial"/>
          <w:sz w:val="21"/>
          <w:szCs w:val="21"/>
          <w:highlight w:val="lightGray"/>
        </w:rPr>
        <w:t xml:space="preserve">и </w:t>
      </w:r>
      <w:r w:rsidRPr="00AA3B04">
        <w:rPr>
          <w:rStyle w:val="a4"/>
          <w:rFonts w:ascii="Arial" w:hAnsi="Arial" w:cs="Arial"/>
          <w:sz w:val="21"/>
          <w:szCs w:val="21"/>
          <w:highlight w:val="lightGray"/>
        </w:rPr>
        <w:t>неоднородности определений</w:t>
      </w:r>
    </w:p>
    <w:tbl>
      <w:tblPr>
        <w:tblStyle w:val="1"/>
        <w:tblW w:w="10348" w:type="dxa"/>
        <w:tblInd w:w="887" w:type="dxa"/>
        <w:tblLayout w:type="fixed"/>
        <w:tblLook w:val="04A0" w:firstRow="1" w:lastRow="0" w:firstColumn="1" w:lastColumn="0" w:noHBand="0" w:noVBand="1"/>
      </w:tblPr>
      <w:tblGrid>
        <w:gridCol w:w="5528"/>
        <w:gridCol w:w="4820"/>
      </w:tblGrid>
      <w:tr w:rsidR="00B66F9F" w:rsidRPr="004B068B" w:rsidTr="004B30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68" w:type="dxa"/>
            <w:shd w:val="clear" w:color="auto" w:fill="D9D9D9" w:themeFill="background1" w:themeFillShade="D9"/>
          </w:tcPr>
          <w:p w:rsidR="00EB76A6" w:rsidRPr="004B068B" w:rsidRDefault="00EB76A6" w:rsidP="00AA3B04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  <w:t>Признаки однородности определений</w:t>
            </w:r>
          </w:p>
        </w:tc>
        <w:tc>
          <w:tcPr>
            <w:tcW w:w="4760" w:type="dxa"/>
            <w:shd w:val="clear" w:color="auto" w:fill="D9D9D9" w:themeFill="background1" w:themeFillShade="D9"/>
          </w:tcPr>
          <w:p w:rsidR="00EB76A6" w:rsidRPr="004B068B" w:rsidRDefault="00724B86" w:rsidP="00AA3B04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  <w:t>Признаки неоднородности определений</w:t>
            </w:r>
          </w:p>
        </w:tc>
      </w:tr>
      <w:tr w:rsidR="00B66F9F" w:rsidRPr="004B068B" w:rsidTr="004B30D0">
        <w:tc>
          <w:tcPr>
            <w:tcW w:w="5468" w:type="dxa"/>
            <w:shd w:val="clear" w:color="auto" w:fill="F2F2F2" w:themeFill="background1" w:themeFillShade="F2"/>
          </w:tcPr>
          <w:p w:rsidR="00623B83" w:rsidRPr="004B068B" w:rsidRDefault="00623B83" w:rsidP="004B30D0">
            <w:pPr>
              <w:pStyle w:val="a7"/>
              <w:spacing w:before="0" w:beforeAutospacing="0" w:after="0" w:afterAutospacing="0"/>
              <w:ind w:left="106" w:firstLine="142"/>
              <w:jc w:val="both"/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  <w:t>Однородные определения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характеризуют предмет с одной стороны (по цвету, форме, размеру) или создают целостную картину о предмете.</w:t>
            </w:r>
          </w:p>
        </w:tc>
        <w:tc>
          <w:tcPr>
            <w:tcW w:w="4760" w:type="dxa"/>
            <w:shd w:val="clear" w:color="auto" w:fill="F2F2F2" w:themeFill="background1" w:themeFillShade="F2"/>
          </w:tcPr>
          <w:p w:rsidR="00623B83" w:rsidRPr="004B068B" w:rsidRDefault="00623B83" w:rsidP="004B30D0">
            <w:pPr>
              <w:pStyle w:val="a7"/>
              <w:spacing w:before="0" w:beforeAutospacing="0" w:after="0" w:afterAutospacing="0"/>
              <w:ind w:left="106" w:firstLine="142"/>
              <w:jc w:val="center"/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  <w:t>Неоднородные определения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характеризуют предмет с разных сторон.</w:t>
            </w:r>
          </w:p>
        </w:tc>
      </w:tr>
      <w:tr w:rsidR="00623B83" w:rsidRPr="004B068B" w:rsidTr="004B30D0">
        <w:tc>
          <w:tcPr>
            <w:tcW w:w="5468" w:type="dxa"/>
          </w:tcPr>
          <w:p w:rsidR="00623B83" w:rsidRPr="004B068B" w:rsidRDefault="00623B83" w:rsidP="004B30D0">
            <w:pPr>
              <w:pStyle w:val="a7"/>
              <w:numPr>
                <w:ilvl w:val="0"/>
                <w:numId w:val="8"/>
              </w:numPr>
              <w:spacing w:before="0" w:beforeAutospacing="0" w:after="0" w:afterAutospacing="0"/>
              <w:ind w:left="106" w:firstLine="142"/>
              <w:jc w:val="both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  <w:t xml:space="preserve">Однородные определения 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соединены между собой сочинительной связью; </w:t>
            </w:r>
          </w:p>
          <w:p w:rsidR="00623B83" w:rsidRPr="004B068B" w:rsidRDefault="00623B83" w:rsidP="004B30D0">
            <w:pPr>
              <w:pStyle w:val="a7"/>
              <w:numPr>
                <w:ilvl w:val="0"/>
                <w:numId w:val="8"/>
              </w:numPr>
              <w:spacing w:before="0" w:beforeAutospacing="0" w:after="0" w:afterAutospacing="0"/>
              <w:ind w:left="106" w:firstLine="142"/>
              <w:jc w:val="both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Произносятся  с перечислительной интонацией, т.к. равно непосредственно относятся к определяемому существительному </w:t>
            </w:r>
          </w:p>
          <w:p w:rsidR="00623B83" w:rsidRPr="004B068B" w:rsidRDefault="00623B83" w:rsidP="004B30D0">
            <w:pPr>
              <w:pStyle w:val="a7"/>
              <w:numPr>
                <w:ilvl w:val="0"/>
                <w:numId w:val="8"/>
              </w:numPr>
              <w:spacing w:before="0" w:beforeAutospacing="0" w:after="0" w:afterAutospacing="0"/>
              <w:ind w:left="106" w:firstLine="142"/>
              <w:jc w:val="both"/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Между однородными определениями обычно можно вставить союз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и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.</w:t>
            </w:r>
          </w:p>
        </w:tc>
        <w:tc>
          <w:tcPr>
            <w:tcW w:w="4760" w:type="dxa"/>
          </w:tcPr>
          <w:p w:rsidR="00623B83" w:rsidRPr="004B068B" w:rsidRDefault="00623B83" w:rsidP="004B30D0">
            <w:pPr>
              <w:pStyle w:val="a7"/>
              <w:numPr>
                <w:ilvl w:val="0"/>
                <w:numId w:val="9"/>
              </w:numPr>
              <w:spacing w:before="0" w:beforeAutospacing="0" w:after="0" w:afterAutospacing="0"/>
              <w:ind w:left="106" w:firstLine="142"/>
              <w:jc w:val="both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Между </w:t>
            </w:r>
            <w:r w:rsidRPr="004B068B"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  <w:t>неоднородными определениями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нет сочинительной связи, </w:t>
            </w:r>
          </w:p>
          <w:p w:rsidR="00623B83" w:rsidRPr="004B068B" w:rsidRDefault="00623B83" w:rsidP="004B30D0">
            <w:pPr>
              <w:pStyle w:val="a7"/>
              <w:numPr>
                <w:ilvl w:val="0"/>
                <w:numId w:val="9"/>
              </w:numPr>
              <w:spacing w:before="0" w:beforeAutospacing="0" w:after="0" w:afterAutospacing="0"/>
              <w:ind w:left="106" w:firstLine="142"/>
              <w:jc w:val="both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 Произносятся  без перечислительной интонации</w:t>
            </w:r>
            <w:r w:rsidR="00B66F9F">
              <w:rPr>
                <w:rFonts w:ascii="Arial" w:hAnsi="Arial" w:cs="Arial"/>
                <w:color w:val="4B4747"/>
                <w:sz w:val="21"/>
                <w:szCs w:val="21"/>
              </w:rPr>
              <w:t>,</w:t>
            </w:r>
            <w:r w:rsidR="004B30D0">
              <w:rPr>
                <w:rFonts w:ascii="Arial" w:hAnsi="Arial" w:cs="Arial"/>
                <w:color w:val="4B4747"/>
                <w:sz w:val="21"/>
                <w:szCs w:val="21"/>
              </w:rPr>
              <w:t xml:space="preserve"> </w:t>
            </w:r>
            <w:r w:rsidR="00B66F9F">
              <w:rPr>
                <w:rFonts w:ascii="Arial" w:hAnsi="Arial" w:cs="Arial"/>
                <w:color w:val="4B4747"/>
                <w:sz w:val="21"/>
                <w:szCs w:val="21"/>
              </w:rPr>
              <w:t>т.к</w:t>
            </w:r>
            <w:r w:rsidR="004B30D0">
              <w:rPr>
                <w:rFonts w:ascii="Arial" w:hAnsi="Arial" w:cs="Arial"/>
                <w:color w:val="4B4747"/>
                <w:sz w:val="21"/>
                <w:szCs w:val="21"/>
              </w:rPr>
              <w:t>.</w:t>
            </w:r>
            <w:r w:rsidR="00B66F9F"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непосредственно к определяемому слову относится только ближайшее определение, а другое относится к сочетанию определяемого существительного с первым определением.</w:t>
            </w:r>
          </w:p>
          <w:p w:rsidR="00623B83" w:rsidRPr="004B068B" w:rsidRDefault="00623B83" w:rsidP="004B30D0">
            <w:pPr>
              <w:pStyle w:val="a7"/>
              <w:numPr>
                <w:ilvl w:val="0"/>
                <w:numId w:val="9"/>
              </w:numPr>
              <w:spacing w:before="0" w:beforeAutospacing="0" w:after="0" w:afterAutospacing="0"/>
              <w:ind w:left="106" w:firstLine="142"/>
              <w:jc w:val="both"/>
              <w:rPr>
                <w:rStyle w:val="a4"/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Не  допускают вставки союза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и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.</w:t>
            </w:r>
          </w:p>
        </w:tc>
      </w:tr>
      <w:tr w:rsidR="00720D7D" w:rsidRPr="004B068B" w:rsidTr="004B30D0">
        <w:tc>
          <w:tcPr>
            <w:tcW w:w="5468" w:type="dxa"/>
          </w:tcPr>
          <w:p w:rsidR="00720D7D" w:rsidRPr="004B068B" w:rsidRDefault="00720D7D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признаки однородных предметов: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синие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желтые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красные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шары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</w:tc>
        <w:tc>
          <w:tcPr>
            <w:tcW w:w="4760" w:type="dxa"/>
            <w:vMerge w:val="restart"/>
          </w:tcPr>
          <w:p w:rsidR="00720D7D" w:rsidRPr="004B068B" w:rsidRDefault="00720D7D" w:rsidP="004B30D0">
            <w:pPr>
              <w:pStyle w:val="a7"/>
              <w:numPr>
                <w:ilvl w:val="0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Характеризуют предмет с разных сторон. А именно:</w:t>
            </w:r>
          </w:p>
          <w:p w:rsidR="00720D7D" w:rsidRPr="004B068B" w:rsidRDefault="00720D7D" w:rsidP="004B30D0">
            <w:pPr>
              <w:pStyle w:val="a7"/>
              <w:numPr>
                <w:ilvl w:val="1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форму и материал: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п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узатое ореховое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 бюро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  <w:p w:rsidR="00720D7D" w:rsidRPr="004B068B" w:rsidRDefault="00720D7D" w:rsidP="004B30D0">
            <w:pPr>
              <w:pStyle w:val="a7"/>
              <w:numPr>
                <w:ilvl w:val="1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обозначают цвет и форму: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 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белые круглые 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облака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  <w:p w:rsidR="00720D7D" w:rsidRPr="004B068B" w:rsidRDefault="00720D7D" w:rsidP="004B30D0">
            <w:pPr>
              <w:pStyle w:val="a7"/>
              <w:numPr>
                <w:ilvl w:val="1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размер и материал: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большие каменные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 дома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  <w:p w:rsidR="00720D7D" w:rsidRPr="004B068B" w:rsidRDefault="00720D7D" w:rsidP="004B30D0">
            <w:pPr>
              <w:pStyle w:val="a7"/>
              <w:numPr>
                <w:ilvl w:val="1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качество и местонахождение: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угрюмая сибирская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река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.</w:t>
            </w:r>
          </w:p>
        </w:tc>
      </w:tr>
      <w:tr w:rsidR="00720D7D" w:rsidRPr="004B068B" w:rsidTr="004B30D0">
        <w:tc>
          <w:tcPr>
            <w:tcW w:w="5468" w:type="dxa"/>
          </w:tcPr>
          <w:p w:rsidR="00720D7D" w:rsidRPr="004B068B" w:rsidRDefault="00720D7D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• обозначают взаимозависимые в условиях контекста признаки (= так как, поэтому):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лунный</w:t>
            </w:r>
            <w:r w:rsidR="00507EDF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="00507EDF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ясный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вечер</w:t>
            </w:r>
            <w:r w:rsidR="00507EDF">
              <w:rPr>
                <w:rFonts w:ascii="Arial" w:hAnsi="Arial" w:cs="Arial"/>
                <w:color w:val="4B4747"/>
                <w:sz w:val="21"/>
                <w:szCs w:val="21"/>
              </w:rPr>
              <w:t xml:space="preserve"> (=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ясный</w:t>
            </w:r>
            <w:r w:rsidR="00507EDF">
              <w:rPr>
                <w:rFonts w:ascii="Arial" w:hAnsi="Arial" w:cs="Arial"/>
                <w:color w:val="4B4747"/>
                <w:sz w:val="21"/>
                <w:szCs w:val="21"/>
              </w:rPr>
              <w:t xml:space="preserve">, потому что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лунный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);</w:t>
            </w:r>
          </w:p>
        </w:tc>
        <w:tc>
          <w:tcPr>
            <w:tcW w:w="4760" w:type="dxa"/>
            <w:vMerge/>
          </w:tcPr>
          <w:p w:rsidR="00720D7D" w:rsidRPr="004B068B" w:rsidRDefault="00720D7D" w:rsidP="004B30D0">
            <w:pPr>
              <w:pStyle w:val="a7"/>
              <w:numPr>
                <w:ilvl w:val="0"/>
                <w:numId w:val="7"/>
              </w:numPr>
              <w:spacing w:before="0" w:beforeAutospacing="0" w:after="0" w:afterAutospacing="0"/>
              <w:ind w:left="106" w:firstLine="142"/>
              <w:jc w:val="both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720D7D" w:rsidRPr="004B068B" w:rsidTr="004B30D0">
        <w:tc>
          <w:tcPr>
            <w:tcW w:w="5468" w:type="dxa"/>
          </w:tcPr>
          <w:p w:rsidR="00720D7D" w:rsidRPr="004B068B" w:rsidRDefault="00720D7D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  художественные образы, метафоры: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свинцовые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погасшие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глаза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</w:tc>
        <w:tc>
          <w:tcPr>
            <w:tcW w:w="4760" w:type="dxa"/>
            <w:vMerge/>
          </w:tcPr>
          <w:p w:rsidR="00720D7D" w:rsidRPr="004B068B" w:rsidRDefault="00720D7D" w:rsidP="004B30D0">
            <w:pPr>
              <w:pStyle w:val="a5"/>
              <w:numPr>
                <w:ilvl w:val="0"/>
                <w:numId w:val="7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720D7D" w:rsidRPr="004B068B" w:rsidTr="004B30D0">
        <w:tc>
          <w:tcPr>
            <w:tcW w:w="5468" w:type="dxa"/>
          </w:tcPr>
          <w:p w:rsidR="00720D7D" w:rsidRPr="004B068B" w:rsidRDefault="00720D7D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Пр</w:t>
            </w:r>
            <w:r w:rsidR="0063406E">
              <w:rPr>
                <w:rFonts w:ascii="Arial" w:hAnsi="Arial" w:cs="Arial"/>
                <w:color w:val="4B4747"/>
                <w:sz w:val="21"/>
                <w:szCs w:val="21"/>
              </w:rPr>
              <w:t xml:space="preserve">исутствует  смысловая градация: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радостное</w:t>
            </w:r>
            <w:r w:rsidR="0063406E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праздничное</w:t>
            </w:r>
            <w:r w:rsidR="0063406E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="0063406E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лучезарное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настроение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</w:tc>
        <w:tc>
          <w:tcPr>
            <w:tcW w:w="4760" w:type="dxa"/>
            <w:vMerge/>
          </w:tcPr>
          <w:p w:rsidR="00720D7D" w:rsidRPr="004B068B" w:rsidRDefault="00720D7D" w:rsidP="004B30D0">
            <w:pPr>
              <w:pStyle w:val="a5"/>
              <w:numPr>
                <w:ilvl w:val="0"/>
                <w:numId w:val="7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proofErr w:type="gramStart"/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Одиночное  определение расположено перед распространенным: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пустое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запорошенное снегом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поле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  <w:bookmarkStart w:id="0" w:name="_GoBack"/>
            <w:bookmarkEnd w:id="0"/>
            <w:proofErr w:type="gramEnd"/>
          </w:p>
        </w:tc>
        <w:tc>
          <w:tcPr>
            <w:tcW w:w="4760" w:type="dxa"/>
          </w:tcPr>
          <w:p w:rsidR="004B30D0" w:rsidRPr="004B068B" w:rsidRDefault="004B30D0" w:rsidP="00F70CCE">
            <w:pPr>
              <w:pStyle w:val="a5"/>
              <w:numPr>
                <w:ilvl w:val="0"/>
                <w:numId w:val="7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>
              <w:rPr>
                <w:rFonts w:ascii="Arial" w:hAnsi="Arial" w:cs="Arial"/>
                <w:color w:val="4B4747"/>
                <w:sz w:val="21"/>
                <w:szCs w:val="21"/>
              </w:rPr>
              <w:t>Н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еоднородные определения выражены прилагательными разных разрядов (например, </w:t>
            </w:r>
            <w:r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качественным </w:t>
            </w:r>
            <w:r>
              <w:rPr>
                <w:rFonts w:ascii="Arial" w:hAnsi="Arial" w:cs="Arial"/>
                <w:color w:val="4B4747"/>
                <w:sz w:val="21"/>
                <w:szCs w:val="21"/>
              </w:rPr>
              <w:t xml:space="preserve">и </w:t>
            </w:r>
            <w:r w:rsidRPr="004B068B">
              <w:rPr>
                <w:rStyle w:val="a3"/>
                <w:rFonts w:ascii="Arial" w:hAnsi="Arial" w:cs="Arial"/>
                <w:b/>
                <w:bCs/>
                <w:color w:val="4B4747"/>
                <w:sz w:val="21"/>
                <w:szCs w:val="21"/>
              </w:rPr>
              <w:t>относительным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).</w:t>
            </w: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proofErr w:type="gramStart"/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Расположены  после определяемого слова: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 женщина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молодая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прекрасная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добрая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интеллигентная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обаятельная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  <w:proofErr w:type="gramEnd"/>
          </w:p>
        </w:tc>
        <w:tc>
          <w:tcPr>
            <w:tcW w:w="4760" w:type="dxa"/>
          </w:tcPr>
          <w:p w:rsidR="004B30D0" w:rsidRPr="004B068B" w:rsidRDefault="004B30D0" w:rsidP="00F70CCE">
            <w:pPr>
              <w:pStyle w:val="a7"/>
              <w:numPr>
                <w:ilvl w:val="0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Неоднородными являются также определения, выраженные разными частями речи.</w:t>
            </w: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 субъективную характеристику (факультативный признак):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маленькое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золотистое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облачко;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длинный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узкий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ковер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;</w:t>
            </w:r>
          </w:p>
        </w:tc>
        <w:tc>
          <w:tcPr>
            <w:tcW w:w="4760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7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в позиции после определяемого слова: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 облака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круглые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высокие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золотисто-серые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с нежными белыми краями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>.</w:t>
            </w:r>
          </w:p>
        </w:tc>
        <w:tc>
          <w:tcPr>
            <w:tcW w:w="4760" w:type="dxa"/>
          </w:tcPr>
          <w:p w:rsidR="004B30D0" w:rsidRPr="004B068B" w:rsidRDefault="004B30D0" w:rsidP="004B30D0">
            <w:pPr>
              <w:pStyle w:val="a7"/>
              <w:numPr>
                <w:ilvl w:val="0"/>
                <w:numId w:val="7"/>
              </w:numPr>
              <w:spacing w:before="0" w:beforeAutospacing="0" w:after="0" w:afterAutospacing="0"/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>
              <w:rPr>
                <w:rFonts w:ascii="Arial" w:hAnsi="Arial" w:cs="Arial"/>
                <w:color w:val="4B4747"/>
                <w:sz w:val="21"/>
                <w:szCs w:val="21"/>
              </w:rPr>
              <w:t xml:space="preserve">Несогласованные определения, как правило, однородны:  </w:t>
            </w:r>
          </w:p>
        </w:tc>
        <w:tc>
          <w:tcPr>
            <w:tcW w:w="4760" w:type="dxa"/>
          </w:tcPr>
          <w:p w:rsidR="004B30D0" w:rsidRPr="004B068B" w:rsidRDefault="004B30D0" w:rsidP="004B30D0">
            <w:pPr>
              <w:pStyle w:val="a7"/>
              <w:spacing w:before="0" w:beforeAutospacing="0" w:after="0" w:afterAutospacing="0"/>
              <w:ind w:left="106" w:firstLine="142"/>
              <w:jc w:val="both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обозначают синонимичные в условиях контекста признаки, при этом в условиях контекста они объединяются каким-нибудь общим признаком (сходством производимого ими впечатления, внешним видом и т.д.): </w:t>
            </w:r>
            <w:r>
              <w:rPr>
                <w:rFonts w:ascii="Arial" w:hAnsi="Arial" w:cs="Arial"/>
                <w:color w:val="4B4747"/>
                <w:sz w:val="21"/>
                <w:szCs w:val="21"/>
              </w:rPr>
              <w:br/>
            </w:r>
            <w:proofErr w:type="gramStart"/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Он протягивал мне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красную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опухшую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грязную </w:t>
            </w:r>
            <w:r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руку; 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Тяжелые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холодные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тучи лежали на вершинах окрестных гор; </w:t>
            </w:r>
            <w:r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 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В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густых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темных 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волосах блестели седые пряди;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бледное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строгое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лицо;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веселый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добродушный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смех;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пустынный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неприветливый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дом;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ласковые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живые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глаза;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гордый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храбрый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вид;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сухие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потрескавшиеся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губы;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тяжелое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злое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чувство;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серый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>непрерывный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 xml:space="preserve">, </w:t>
            </w:r>
            <w:r w:rsidRPr="004B068B">
              <w:rPr>
                <w:rStyle w:val="a4"/>
                <w:rFonts w:ascii="Arial" w:hAnsi="Arial" w:cs="Arial"/>
                <w:i/>
                <w:iCs/>
                <w:color w:val="4B4747"/>
                <w:sz w:val="21"/>
                <w:szCs w:val="21"/>
              </w:rPr>
              <w:t xml:space="preserve">мелкий </w:t>
            </w:r>
            <w:r w:rsidRPr="004B068B">
              <w:rPr>
                <w:rStyle w:val="a3"/>
                <w:rFonts w:ascii="Arial" w:hAnsi="Arial" w:cs="Arial"/>
                <w:color w:val="4B4747"/>
                <w:sz w:val="21"/>
                <w:szCs w:val="21"/>
              </w:rPr>
              <w:t>дождь</w:t>
            </w:r>
            <w:r w:rsidRPr="004B068B">
              <w:rPr>
                <w:rFonts w:ascii="Arial" w:hAnsi="Arial" w:cs="Arial"/>
                <w:color w:val="4B4747"/>
                <w:sz w:val="21"/>
                <w:szCs w:val="21"/>
              </w:rPr>
              <w:t xml:space="preserve"> и т.д.</w:t>
            </w:r>
            <w:proofErr w:type="gramEnd"/>
          </w:p>
        </w:tc>
        <w:tc>
          <w:tcPr>
            <w:tcW w:w="4760" w:type="dxa"/>
          </w:tcPr>
          <w:p w:rsidR="004B30D0" w:rsidRPr="004B068B" w:rsidRDefault="004B30D0" w:rsidP="004B30D0">
            <w:p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</w:p>
        </w:tc>
      </w:tr>
      <w:tr w:rsidR="004B30D0" w:rsidRPr="004B068B" w:rsidTr="004B30D0">
        <w:tc>
          <w:tcPr>
            <w:tcW w:w="5468" w:type="dxa"/>
          </w:tcPr>
          <w:p w:rsidR="004B30D0" w:rsidRPr="004B068B" w:rsidRDefault="004B30D0" w:rsidP="004B30D0">
            <w:pPr>
              <w:pStyle w:val="a5"/>
              <w:numPr>
                <w:ilvl w:val="0"/>
                <w:numId w:val="2"/>
              </w:num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3366FF"/>
                <w:sz w:val="21"/>
                <w:szCs w:val="21"/>
              </w:rPr>
              <w:t>Между однородными определениями, не связанными союзами, </w:t>
            </w:r>
            <w:r w:rsidRPr="004B068B">
              <w:rPr>
                <w:rStyle w:val="a4"/>
                <w:rFonts w:ascii="Arial" w:hAnsi="Arial" w:cs="Arial"/>
                <w:color w:val="FF0000"/>
                <w:sz w:val="21"/>
                <w:szCs w:val="21"/>
              </w:rPr>
              <w:t>ставится запятая</w:t>
            </w:r>
            <w:r w:rsidRPr="004B068B">
              <w:rPr>
                <w:rStyle w:val="a4"/>
                <w:rFonts w:ascii="Arial" w:hAnsi="Arial" w:cs="Arial"/>
                <w:color w:val="3366FF"/>
                <w:sz w:val="21"/>
                <w:szCs w:val="21"/>
              </w:rPr>
              <w:t>.</w:t>
            </w:r>
          </w:p>
        </w:tc>
        <w:tc>
          <w:tcPr>
            <w:tcW w:w="4760" w:type="dxa"/>
          </w:tcPr>
          <w:p w:rsidR="004B30D0" w:rsidRPr="004B068B" w:rsidRDefault="004B30D0" w:rsidP="004B30D0">
            <w:pPr>
              <w:ind w:left="106" w:firstLine="142"/>
              <w:rPr>
                <w:rFonts w:ascii="Arial" w:hAnsi="Arial" w:cs="Arial"/>
                <w:color w:val="4B4747"/>
                <w:sz w:val="21"/>
                <w:szCs w:val="21"/>
              </w:rPr>
            </w:pPr>
            <w:r w:rsidRPr="004B068B">
              <w:rPr>
                <w:rStyle w:val="a4"/>
                <w:rFonts w:ascii="Arial" w:hAnsi="Arial" w:cs="Arial"/>
                <w:color w:val="3366FF"/>
                <w:sz w:val="21"/>
                <w:szCs w:val="21"/>
              </w:rPr>
              <w:t>Между неоднородными определениями </w:t>
            </w:r>
            <w:r w:rsidRPr="004B068B">
              <w:rPr>
                <w:rStyle w:val="a4"/>
                <w:rFonts w:ascii="Arial" w:hAnsi="Arial" w:cs="Arial"/>
                <w:color w:val="FF0000"/>
                <w:sz w:val="21"/>
                <w:szCs w:val="21"/>
              </w:rPr>
              <w:t>запятая не ставится</w:t>
            </w:r>
            <w:r w:rsidRPr="004B068B">
              <w:rPr>
                <w:rStyle w:val="a4"/>
                <w:rFonts w:ascii="Arial" w:hAnsi="Arial" w:cs="Arial"/>
                <w:color w:val="3366FF"/>
                <w:sz w:val="21"/>
                <w:szCs w:val="21"/>
              </w:rPr>
              <w:t>.</w:t>
            </w:r>
          </w:p>
        </w:tc>
      </w:tr>
    </w:tbl>
    <w:p w:rsidR="00EB76A6" w:rsidRDefault="00EB76A6" w:rsidP="00623B83"/>
    <w:sectPr w:rsidR="00EB76A6" w:rsidSect="004B30D0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56AC"/>
    <w:multiLevelType w:val="hybridMultilevel"/>
    <w:tmpl w:val="4EFA426C"/>
    <w:lvl w:ilvl="0" w:tplc="E886F0A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4B4747"/>
        <w:sz w:val="2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E097A"/>
    <w:multiLevelType w:val="hybridMultilevel"/>
    <w:tmpl w:val="8D30C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13633"/>
    <w:multiLevelType w:val="hybridMultilevel"/>
    <w:tmpl w:val="E20A42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7A099A"/>
    <w:multiLevelType w:val="hybridMultilevel"/>
    <w:tmpl w:val="6C407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D74C7"/>
    <w:multiLevelType w:val="hybridMultilevel"/>
    <w:tmpl w:val="91B8AC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6794B0F"/>
    <w:multiLevelType w:val="hybridMultilevel"/>
    <w:tmpl w:val="6C4075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4254D1A"/>
    <w:multiLevelType w:val="hybridMultilevel"/>
    <w:tmpl w:val="D75C93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C1001A8"/>
    <w:multiLevelType w:val="hybridMultilevel"/>
    <w:tmpl w:val="257698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DDE3D52"/>
    <w:multiLevelType w:val="hybridMultilevel"/>
    <w:tmpl w:val="AE36D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E9D651DC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6A6"/>
    <w:rsid w:val="00305550"/>
    <w:rsid w:val="004B068B"/>
    <w:rsid w:val="004B30D0"/>
    <w:rsid w:val="00507EDF"/>
    <w:rsid w:val="00623B83"/>
    <w:rsid w:val="0063406E"/>
    <w:rsid w:val="00720D7D"/>
    <w:rsid w:val="00724B86"/>
    <w:rsid w:val="009E0C42"/>
    <w:rsid w:val="00A84F1F"/>
    <w:rsid w:val="00AA3B04"/>
    <w:rsid w:val="00B66F9F"/>
    <w:rsid w:val="00E87AC2"/>
    <w:rsid w:val="00EB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B76A6"/>
    <w:rPr>
      <w:i/>
      <w:iCs/>
    </w:rPr>
  </w:style>
  <w:style w:type="character" w:styleId="a4">
    <w:name w:val="Strong"/>
    <w:basedOn w:val="a0"/>
    <w:uiPriority w:val="22"/>
    <w:qFormat/>
    <w:rsid w:val="00EB76A6"/>
    <w:rPr>
      <w:b/>
      <w:bCs/>
    </w:rPr>
  </w:style>
  <w:style w:type="paragraph" w:styleId="a5">
    <w:name w:val="List Paragraph"/>
    <w:basedOn w:val="a"/>
    <w:uiPriority w:val="34"/>
    <w:qFormat/>
    <w:rsid w:val="00EB76A6"/>
    <w:pPr>
      <w:ind w:left="720"/>
      <w:contextualSpacing/>
    </w:pPr>
  </w:style>
  <w:style w:type="table" w:styleId="a6">
    <w:name w:val="Table Grid"/>
    <w:basedOn w:val="a1"/>
    <w:uiPriority w:val="59"/>
    <w:rsid w:val="00EB7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тиль1"/>
    <w:basedOn w:val="-3"/>
    <w:uiPriority w:val="99"/>
    <w:rsid w:val="00EB76A6"/>
    <w:pPr>
      <w:spacing w:after="0" w:line="240" w:lineRule="auto"/>
    </w:pPr>
    <w:tblPr>
      <w:tblBorders>
        <w:top w:val="outset" w:sz="12" w:space="0" w:color="auto"/>
        <w:left w:val="outset" w:sz="12" w:space="0" w:color="auto"/>
        <w:bottom w:val="outset" w:sz="12" w:space="0" w:color="auto"/>
        <w:right w:val="outset" w:sz="12" w:space="0" w:color="auto"/>
        <w:insideH w:val="outset" w:sz="12" w:space="0" w:color="auto"/>
        <w:insideV w:val="outset" w:sz="12" w:space="0" w:color="auto"/>
      </w:tblBorders>
    </w:tblPr>
    <w:tcPr>
      <w:shd w:val="clear" w:color="auto" w:fill="FFFFFF" w:themeFill="background1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Normal (Web)"/>
    <w:basedOn w:val="a"/>
    <w:uiPriority w:val="99"/>
    <w:unhideWhenUsed/>
    <w:rsid w:val="00EB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3">
    <w:name w:val="Table Web 3"/>
    <w:basedOn w:val="a1"/>
    <w:uiPriority w:val="99"/>
    <w:semiHidden/>
    <w:unhideWhenUsed/>
    <w:rsid w:val="00EB76A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A84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F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B76A6"/>
    <w:rPr>
      <w:i/>
      <w:iCs/>
    </w:rPr>
  </w:style>
  <w:style w:type="character" w:styleId="a4">
    <w:name w:val="Strong"/>
    <w:basedOn w:val="a0"/>
    <w:uiPriority w:val="22"/>
    <w:qFormat/>
    <w:rsid w:val="00EB76A6"/>
    <w:rPr>
      <w:b/>
      <w:bCs/>
    </w:rPr>
  </w:style>
  <w:style w:type="paragraph" w:styleId="a5">
    <w:name w:val="List Paragraph"/>
    <w:basedOn w:val="a"/>
    <w:uiPriority w:val="34"/>
    <w:qFormat/>
    <w:rsid w:val="00EB76A6"/>
    <w:pPr>
      <w:ind w:left="720"/>
      <w:contextualSpacing/>
    </w:pPr>
  </w:style>
  <w:style w:type="table" w:styleId="a6">
    <w:name w:val="Table Grid"/>
    <w:basedOn w:val="a1"/>
    <w:uiPriority w:val="59"/>
    <w:rsid w:val="00EB7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тиль1"/>
    <w:basedOn w:val="-3"/>
    <w:uiPriority w:val="99"/>
    <w:rsid w:val="00EB76A6"/>
    <w:pPr>
      <w:spacing w:after="0" w:line="240" w:lineRule="auto"/>
    </w:pPr>
    <w:tblPr>
      <w:tblBorders>
        <w:top w:val="outset" w:sz="12" w:space="0" w:color="auto"/>
        <w:left w:val="outset" w:sz="12" w:space="0" w:color="auto"/>
        <w:bottom w:val="outset" w:sz="12" w:space="0" w:color="auto"/>
        <w:right w:val="outset" w:sz="12" w:space="0" w:color="auto"/>
        <w:insideH w:val="outset" w:sz="12" w:space="0" w:color="auto"/>
        <w:insideV w:val="outset" w:sz="12" w:space="0" w:color="auto"/>
      </w:tblBorders>
    </w:tblPr>
    <w:tcPr>
      <w:shd w:val="clear" w:color="auto" w:fill="FFFFFF" w:themeFill="background1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Normal (Web)"/>
    <w:basedOn w:val="a"/>
    <w:uiPriority w:val="99"/>
    <w:unhideWhenUsed/>
    <w:rsid w:val="00EB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3">
    <w:name w:val="Table Web 3"/>
    <w:basedOn w:val="a1"/>
    <w:uiPriority w:val="99"/>
    <w:semiHidden/>
    <w:unhideWhenUsed/>
    <w:rsid w:val="00EB76A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A84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F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6A921-92A7-4009-BD01-8C49A2078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5</cp:revision>
  <cp:lastPrinted>2018-03-20T00:55:00Z</cp:lastPrinted>
  <dcterms:created xsi:type="dcterms:W3CDTF">2018-03-20T00:55:00Z</dcterms:created>
  <dcterms:modified xsi:type="dcterms:W3CDTF">2018-03-20T00:58:00Z</dcterms:modified>
</cp:coreProperties>
</file>